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7-e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R4-2014006</w:t>
      </w:r>
      <w:bookmarkStart w:id="5" w:name="_GoBack"/>
      <w:bookmarkEnd w:id="5"/>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2-13 Nov.,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Requirements for PRS-RSRP measurements</w:t>
      </w:r>
      <w:r>
        <w:rPr>
          <w:rFonts w:ascii="Arial" w:hAnsi="Arial" w:eastAsia="Calibri" w:cs="Arial"/>
          <w:b/>
          <w:bCs/>
          <w:sz w:val="24"/>
          <w:lang w:val="en-GB"/>
        </w:rPr>
        <w:t xml:space="preserve"> </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7.7.2.2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pStyle w:val="35"/>
        <w:numPr>
          <w:ilvl w:val="0"/>
          <w:numId w:val="0"/>
        </w:numPr>
        <w:ind w:leftChars="0"/>
        <w:rPr>
          <w:rFonts w:hint="eastAsia"/>
          <w:b w:val="0"/>
          <w:bCs/>
          <w:sz w:val="22"/>
          <w:szCs w:val="22"/>
          <w:vertAlign w:val="baseline"/>
          <w:lang w:val="en-US" w:eastAsia="zh-CN"/>
        </w:rPr>
      </w:pPr>
      <w:r>
        <w:rPr>
          <w:rFonts w:hint="eastAsia" w:eastAsia="宋体"/>
          <w:b w:val="0"/>
          <w:bCs/>
          <w:sz w:val="22"/>
          <w:szCs w:val="22"/>
          <w:lang w:val="en-US" w:eastAsia="zh-CN"/>
        </w:rPr>
        <w:t>In RAN4 96-e, the topic of requirements for PRS-RSRP measurements for NR positioning has been discussed. Companies</w:t>
      </w:r>
      <w:r>
        <w:rPr>
          <w:rFonts w:hint="default" w:eastAsia="宋体"/>
          <w:b w:val="0"/>
          <w:bCs/>
          <w:sz w:val="22"/>
          <w:szCs w:val="22"/>
          <w:lang w:val="en-US" w:eastAsia="zh-CN"/>
        </w:rPr>
        <w:t>’</w:t>
      </w:r>
      <w:r>
        <w:rPr>
          <w:rFonts w:hint="eastAsia" w:eastAsia="宋体"/>
          <w:b w:val="0"/>
          <w:bCs/>
          <w:sz w:val="22"/>
          <w:szCs w:val="22"/>
          <w:lang w:val="en-US" w:eastAsia="zh-CN"/>
        </w:rPr>
        <w:t xml:space="preserve"> views till the end of RAN4 96-e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35"/>
              <w:numPr>
                <w:ilvl w:val="0"/>
                <w:numId w:val="0"/>
              </w:numPr>
              <w:jc w:val="center"/>
              <w:rPr>
                <w:rFonts w:hint="eastAsia"/>
                <w:b w:val="0"/>
                <w:bCs/>
                <w:sz w:val="22"/>
                <w:szCs w:val="22"/>
                <w:vertAlign w:val="baseline"/>
                <w:lang w:val="en-US" w:eastAsia="zh-CN"/>
              </w:rPr>
            </w:pPr>
            <w:r>
              <w:drawing>
                <wp:inline distT="0" distB="0" distL="114300" distR="114300">
                  <wp:extent cx="5172710" cy="2719705"/>
                  <wp:effectExtent l="0" t="0" r="889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172710" cy="2719705"/>
                          </a:xfrm>
                          <a:prstGeom prst="rect">
                            <a:avLst/>
                          </a:prstGeom>
                          <a:noFill/>
                          <a:ln>
                            <a:noFill/>
                          </a:ln>
                        </pic:spPr>
                      </pic:pic>
                    </a:graphicData>
                  </a:graphic>
                </wp:inline>
              </w:drawing>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issues listed above in the WF and provide our view.</w:t>
      </w:r>
    </w:p>
    <w:p>
      <w:pPr>
        <w:pStyle w:val="27"/>
        <w:jc w:val="both"/>
        <w:rPr>
          <w:rFonts w:hint="default" w:eastAsia="宋体"/>
          <w:lang w:val="en-US" w:eastAsia="zh-CN"/>
        </w:rPr>
      </w:pPr>
      <w:r>
        <w:t>2</w:t>
      </w:r>
      <w:r>
        <w:tab/>
      </w:r>
      <w:r>
        <w:rPr>
          <w:rFonts w:hint="eastAsia"/>
          <w:lang w:val="en-US" w:eastAsia="zh-CN"/>
        </w:rPr>
        <w:t>Pending issues</w:t>
      </w:r>
    </w:p>
    <w:p>
      <w:pPr>
        <w:rPr>
          <w:rFonts w:hint="eastAsia" w:eastAsia="宋体"/>
          <w:sz w:val="22"/>
          <w:szCs w:val="22"/>
          <w:lang w:val="en-US" w:eastAsia="zh-CN"/>
        </w:rPr>
      </w:pPr>
      <w:r>
        <w:rPr>
          <w:rFonts w:hint="eastAsia" w:eastAsia="宋体"/>
          <w:sz w:val="22"/>
          <w:szCs w:val="22"/>
          <w:lang w:val="en-US" w:eastAsia="zh-CN"/>
        </w:rPr>
        <w:t>The key point of the arguments taken place in the last meeting is what side conditions should be defined. Different views include to define side conditions for the serving cell, non-serving cells, the reference cell and neighbour cells.</w:t>
      </w:r>
    </w:p>
    <w:p>
      <w:pPr>
        <w:rPr>
          <w:rFonts w:hint="default" w:eastAsia="宋体"/>
          <w:sz w:val="22"/>
          <w:szCs w:val="22"/>
          <w:lang w:val="en-US" w:eastAsia="zh-CN"/>
        </w:rPr>
      </w:pPr>
      <w:r>
        <w:rPr>
          <w:rFonts w:hint="eastAsia" w:eastAsia="宋体"/>
          <w:sz w:val="22"/>
          <w:szCs w:val="22"/>
          <w:lang w:val="en-US" w:eastAsia="zh-CN"/>
        </w:rPr>
        <w:t>First of all, since neighbour cells are needed in DL-AoD positioning, all options agree to define side conditions for such cells. For serving cells, we don</w:t>
      </w:r>
      <w:r>
        <w:rPr>
          <w:rFonts w:hint="default" w:eastAsia="宋体"/>
          <w:sz w:val="22"/>
          <w:szCs w:val="22"/>
          <w:lang w:val="en-US" w:eastAsia="zh-CN"/>
        </w:rPr>
        <w:t>’</w:t>
      </w:r>
      <w:r>
        <w:rPr>
          <w:rFonts w:hint="eastAsia" w:eastAsia="宋体"/>
          <w:sz w:val="22"/>
          <w:szCs w:val="22"/>
          <w:lang w:val="en-US" w:eastAsia="zh-CN"/>
        </w:rPr>
        <w:t>t see a strong motivation to define a side condition because serving cell is not involved in DL-AoD positioning. PRS-RSRP measurements are performed for non-serving cells only so we don</w:t>
      </w:r>
      <w:r>
        <w:rPr>
          <w:rFonts w:hint="default" w:eastAsia="宋体"/>
          <w:sz w:val="22"/>
          <w:szCs w:val="22"/>
          <w:lang w:val="en-US" w:eastAsia="zh-CN"/>
        </w:rPr>
        <w:t>’</w:t>
      </w:r>
      <w:r>
        <w:rPr>
          <w:rFonts w:hint="eastAsia" w:eastAsia="宋体"/>
          <w:sz w:val="22"/>
          <w:szCs w:val="22"/>
          <w:lang w:val="en-US" w:eastAsia="zh-CN"/>
        </w:rPr>
        <w:t>t see a strong need to define side conditions for the serving cell as suggested in Option 1. Option 4 is also not preferred based on the same reason.</w:t>
      </w:r>
    </w:p>
    <w:p>
      <w:pPr>
        <w:rPr>
          <w:rFonts w:hint="eastAsia" w:eastAsia="宋体"/>
          <w:sz w:val="22"/>
          <w:szCs w:val="22"/>
          <w:lang w:val="en-US" w:eastAsia="zh-CN"/>
        </w:rPr>
      </w:pPr>
      <w:r>
        <w:rPr>
          <w:rFonts w:hint="eastAsia" w:eastAsia="宋体"/>
          <w:sz w:val="22"/>
          <w:szCs w:val="22"/>
          <w:lang w:val="en-US" w:eastAsia="zh-CN"/>
        </w:rPr>
        <w:t>Different from OTDOA positioning in which PRS-RSTD is involved, in DL-AoD positioning where PRS-RSRP is involved, no reference cell is used in positioning. Thus, it</w:t>
      </w:r>
      <w:r>
        <w:rPr>
          <w:rFonts w:hint="default" w:eastAsia="宋体"/>
          <w:sz w:val="22"/>
          <w:szCs w:val="22"/>
          <w:lang w:val="en-US" w:eastAsia="zh-CN"/>
        </w:rPr>
        <w:t>’</w:t>
      </w:r>
      <w:r>
        <w:rPr>
          <w:rFonts w:hint="eastAsia" w:eastAsia="宋体"/>
          <w:sz w:val="22"/>
          <w:szCs w:val="22"/>
          <w:lang w:val="en-US" w:eastAsia="zh-CN"/>
        </w:rPr>
        <w:t>s hard to justify Option 2.</w:t>
      </w:r>
    </w:p>
    <w:p>
      <w:pPr>
        <w:rPr>
          <w:rFonts w:hint="default" w:eastAsia="宋体"/>
          <w:sz w:val="22"/>
          <w:szCs w:val="22"/>
          <w:lang w:val="en-US" w:eastAsia="zh-CN"/>
        </w:rPr>
      </w:pPr>
      <w:r>
        <w:rPr>
          <w:rFonts w:hint="eastAsia" w:eastAsia="宋体"/>
          <w:sz w:val="22"/>
          <w:szCs w:val="22"/>
          <w:lang w:val="en-US" w:eastAsia="zh-CN"/>
        </w:rPr>
        <w:t>Based on the above analysis, we support Option 3, which is that the side condition is defined for neighbour cells only.</w:t>
      </w:r>
    </w:p>
    <w:p>
      <w:pPr>
        <w:pStyle w:val="35"/>
        <w:rPr>
          <w:rFonts w:hint="default"/>
          <w:sz w:val="22"/>
          <w:szCs w:val="22"/>
          <w:lang w:val="en-US" w:eastAsia="zh-CN"/>
        </w:rPr>
      </w:pPr>
      <w:r>
        <w:rPr>
          <w:rFonts w:hint="eastAsia" w:eastAsia="宋体"/>
          <w:sz w:val="22"/>
          <w:szCs w:val="22"/>
          <w:lang w:val="en-US" w:eastAsia="zh-CN"/>
        </w:rPr>
        <w:t>The side condition is defined for neighbour cells only.</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val="0"/>
          <w:sz w:val="22"/>
          <w:szCs w:val="22"/>
          <w:lang w:val="en-US" w:eastAsia="zh-CN"/>
        </w:rPr>
        <w:t>The side condition is defined for neighbour cells only</w:t>
      </w:r>
      <w:r>
        <w:rPr>
          <w:rFonts w:hint="eastAsia"/>
          <w:b/>
          <w:bCs w:val="0"/>
          <w:sz w:val="22"/>
          <w:szCs w:val="22"/>
          <w:lang w:val="en-US" w:eastAsia="zh-CN"/>
        </w:rPr>
        <w:t>.</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R4-2012263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787053"/>
    <w:rsid w:val="028676F2"/>
    <w:rsid w:val="02B274E2"/>
    <w:rsid w:val="02BD7990"/>
    <w:rsid w:val="02C25D33"/>
    <w:rsid w:val="030809EC"/>
    <w:rsid w:val="039A1BDA"/>
    <w:rsid w:val="03AE4991"/>
    <w:rsid w:val="03C6506D"/>
    <w:rsid w:val="03F37217"/>
    <w:rsid w:val="040F535C"/>
    <w:rsid w:val="04C77D0A"/>
    <w:rsid w:val="04D5204C"/>
    <w:rsid w:val="051F0641"/>
    <w:rsid w:val="057235CA"/>
    <w:rsid w:val="059B61E4"/>
    <w:rsid w:val="05A86143"/>
    <w:rsid w:val="05D42FA6"/>
    <w:rsid w:val="06105DAC"/>
    <w:rsid w:val="066957D5"/>
    <w:rsid w:val="069766CC"/>
    <w:rsid w:val="07502CA2"/>
    <w:rsid w:val="078B76F8"/>
    <w:rsid w:val="079D410C"/>
    <w:rsid w:val="07D3429D"/>
    <w:rsid w:val="07D735D1"/>
    <w:rsid w:val="080A5373"/>
    <w:rsid w:val="08641205"/>
    <w:rsid w:val="0868025F"/>
    <w:rsid w:val="0873226E"/>
    <w:rsid w:val="08935729"/>
    <w:rsid w:val="08C654D4"/>
    <w:rsid w:val="08CC5D10"/>
    <w:rsid w:val="092C45E6"/>
    <w:rsid w:val="09373ABA"/>
    <w:rsid w:val="099F556C"/>
    <w:rsid w:val="09AC0546"/>
    <w:rsid w:val="09C640C3"/>
    <w:rsid w:val="0A5763D4"/>
    <w:rsid w:val="0A7BF868"/>
    <w:rsid w:val="0B7322DC"/>
    <w:rsid w:val="0BB77882"/>
    <w:rsid w:val="0C3C5307"/>
    <w:rsid w:val="0C56263C"/>
    <w:rsid w:val="0C5E2B8A"/>
    <w:rsid w:val="0D102274"/>
    <w:rsid w:val="0DA958CA"/>
    <w:rsid w:val="0DF104D3"/>
    <w:rsid w:val="0E1C586B"/>
    <w:rsid w:val="0E2D6BCD"/>
    <w:rsid w:val="0E8A024B"/>
    <w:rsid w:val="0ED138E6"/>
    <w:rsid w:val="0F67780F"/>
    <w:rsid w:val="0F8F3C2A"/>
    <w:rsid w:val="0FB648CB"/>
    <w:rsid w:val="0FD0731A"/>
    <w:rsid w:val="0FF1533A"/>
    <w:rsid w:val="0FFE0AFA"/>
    <w:rsid w:val="10175FE0"/>
    <w:rsid w:val="10732202"/>
    <w:rsid w:val="10860ED5"/>
    <w:rsid w:val="10AA3C13"/>
    <w:rsid w:val="10CA41CF"/>
    <w:rsid w:val="10CD0B75"/>
    <w:rsid w:val="110C4D24"/>
    <w:rsid w:val="11283655"/>
    <w:rsid w:val="11B61CCC"/>
    <w:rsid w:val="11F71F3A"/>
    <w:rsid w:val="122017FC"/>
    <w:rsid w:val="128409CA"/>
    <w:rsid w:val="12BB3A94"/>
    <w:rsid w:val="12EF585C"/>
    <w:rsid w:val="13262572"/>
    <w:rsid w:val="136D11EC"/>
    <w:rsid w:val="137D50D6"/>
    <w:rsid w:val="139B3B65"/>
    <w:rsid w:val="13A62830"/>
    <w:rsid w:val="13D36053"/>
    <w:rsid w:val="13F75352"/>
    <w:rsid w:val="141E7377"/>
    <w:rsid w:val="1480544B"/>
    <w:rsid w:val="14B36B91"/>
    <w:rsid w:val="14DE3D1B"/>
    <w:rsid w:val="15DD3861"/>
    <w:rsid w:val="162900B5"/>
    <w:rsid w:val="1634239A"/>
    <w:rsid w:val="16394032"/>
    <w:rsid w:val="164F667E"/>
    <w:rsid w:val="165D0583"/>
    <w:rsid w:val="16654289"/>
    <w:rsid w:val="16AE4696"/>
    <w:rsid w:val="16BA6C12"/>
    <w:rsid w:val="16CB37AF"/>
    <w:rsid w:val="16DB79C9"/>
    <w:rsid w:val="16F55CC6"/>
    <w:rsid w:val="17141F2D"/>
    <w:rsid w:val="176F5C05"/>
    <w:rsid w:val="17A076C4"/>
    <w:rsid w:val="17A62BCE"/>
    <w:rsid w:val="17E826AB"/>
    <w:rsid w:val="18407C50"/>
    <w:rsid w:val="1872258F"/>
    <w:rsid w:val="18D3414F"/>
    <w:rsid w:val="18D91924"/>
    <w:rsid w:val="19831412"/>
    <w:rsid w:val="19A96435"/>
    <w:rsid w:val="19E43A3D"/>
    <w:rsid w:val="1A0B3A21"/>
    <w:rsid w:val="1A210880"/>
    <w:rsid w:val="1A352FE3"/>
    <w:rsid w:val="1B3329B5"/>
    <w:rsid w:val="1B595D85"/>
    <w:rsid w:val="1B7F155B"/>
    <w:rsid w:val="1BAE2A00"/>
    <w:rsid w:val="1C5E2F54"/>
    <w:rsid w:val="1CA0799D"/>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4E33F7"/>
    <w:rsid w:val="287A3770"/>
    <w:rsid w:val="28C759BF"/>
    <w:rsid w:val="290A138C"/>
    <w:rsid w:val="293606FA"/>
    <w:rsid w:val="29517179"/>
    <w:rsid w:val="29812B1E"/>
    <w:rsid w:val="29E7086A"/>
    <w:rsid w:val="2A1219AD"/>
    <w:rsid w:val="2A394321"/>
    <w:rsid w:val="2A455895"/>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A0F1960"/>
    <w:rsid w:val="3A166029"/>
    <w:rsid w:val="3AC125B3"/>
    <w:rsid w:val="3AF216E5"/>
    <w:rsid w:val="3B051C04"/>
    <w:rsid w:val="3B30671A"/>
    <w:rsid w:val="3B5662AC"/>
    <w:rsid w:val="3CBD2977"/>
    <w:rsid w:val="3CC5729E"/>
    <w:rsid w:val="3CCE203C"/>
    <w:rsid w:val="3D087EC6"/>
    <w:rsid w:val="3D0C1655"/>
    <w:rsid w:val="3D4E48C8"/>
    <w:rsid w:val="3D50421B"/>
    <w:rsid w:val="3D77737D"/>
    <w:rsid w:val="3DC04E13"/>
    <w:rsid w:val="3DD244E7"/>
    <w:rsid w:val="3E132617"/>
    <w:rsid w:val="3E1747FA"/>
    <w:rsid w:val="3E5B41D6"/>
    <w:rsid w:val="3E964B98"/>
    <w:rsid w:val="3ECE16FA"/>
    <w:rsid w:val="3F2867A0"/>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7971B97"/>
    <w:rsid w:val="47C304FD"/>
    <w:rsid w:val="47C357A6"/>
    <w:rsid w:val="47D77F02"/>
    <w:rsid w:val="4815186D"/>
    <w:rsid w:val="485A4BA7"/>
    <w:rsid w:val="487C3875"/>
    <w:rsid w:val="48977283"/>
    <w:rsid w:val="48B615C8"/>
    <w:rsid w:val="48FA3778"/>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F05EAC"/>
    <w:rsid w:val="4D102CB4"/>
    <w:rsid w:val="4D672513"/>
    <w:rsid w:val="4D9E609E"/>
    <w:rsid w:val="4E0243C8"/>
    <w:rsid w:val="4E345636"/>
    <w:rsid w:val="4E652C5C"/>
    <w:rsid w:val="4E9105E7"/>
    <w:rsid w:val="4EB053BD"/>
    <w:rsid w:val="4FBC6FAF"/>
    <w:rsid w:val="4FDC68F3"/>
    <w:rsid w:val="4FFF46BE"/>
    <w:rsid w:val="50005DA1"/>
    <w:rsid w:val="50094EE1"/>
    <w:rsid w:val="5041435B"/>
    <w:rsid w:val="50564CCA"/>
    <w:rsid w:val="505A1CB0"/>
    <w:rsid w:val="5090049B"/>
    <w:rsid w:val="509778C7"/>
    <w:rsid w:val="51773E2A"/>
    <w:rsid w:val="51A40397"/>
    <w:rsid w:val="51C53170"/>
    <w:rsid w:val="5280421D"/>
    <w:rsid w:val="52BF27F0"/>
    <w:rsid w:val="535E62F0"/>
    <w:rsid w:val="5361709F"/>
    <w:rsid w:val="53705401"/>
    <w:rsid w:val="53752E8D"/>
    <w:rsid w:val="53832E83"/>
    <w:rsid w:val="53D005D1"/>
    <w:rsid w:val="540D782C"/>
    <w:rsid w:val="542F1421"/>
    <w:rsid w:val="543973F0"/>
    <w:rsid w:val="544B51D2"/>
    <w:rsid w:val="546C32BA"/>
    <w:rsid w:val="547733F4"/>
    <w:rsid w:val="54B156BA"/>
    <w:rsid w:val="54F516DC"/>
    <w:rsid w:val="54F9347D"/>
    <w:rsid w:val="5553143F"/>
    <w:rsid w:val="55B42DC5"/>
    <w:rsid w:val="55C82763"/>
    <w:rsid w:val="561E43E8"/>
    <w:rsid w:val="56243301"/>
    <w:rsid w:val="567B20DA"/>
    <w:rsid w:val="56943FE8"/>
    <w:rsid w:val="56DA5A5F"/>
    <w:rsid w:val="577E3F1D"/>
    <w:rsid w:val="57F20001"/>
    <w:rsid w:val="586B2608"/>
    <w:rsid w:val="5879595C"/>
    <w:rsid w:val="588331BE"/>
    <w:rsid w:val="592D7AE2"/>
    <w:rsid w:val="593554F0"/>
    <w:rsid w:val="59F967B7"/>
    <w:rsid w:val="5A3078C5"/>
    <w:rsid w:val="5A507519"/>
    <w:rsid w:val="5ADF3A74"/>
    <w:rsid w:val="5AE53367"/>
    <w:rsid w:val="5B0B0083"/>
    <w:rsid w:val="5BC3228B"/>
    <w:rsid w:val="5BFC28DA"/>
    <w:rsid w:val="5C1B7C27"/>
    <w:rsid w:val="5C3B1FEA"/>
    <w:rsid w:val="5C6A01BF"/>
    <w:rsid w:val="5CEB6783"/>
    <w:rsid w:val="5D041ECD"/>
    <w:rsid w:val="5D5E1AC8"/>
    <w:rsid w:val="5E051414"/>
    <w:rsid w:val="5E206741"/>
    <w:rsid w:val="5E2D4C21"/>
    <w:rsid w:val="5E820037"/>
    <w:rsid w:val="5ED02D8F"/>
    <w:rsid w:val="5EE41E2E"/>
    <w:rsid w:val="5F0F00DA"/>
    <w:rsid w:val="60017F85"/>
    <w:rsid w:val="60203920"/>
    <w:rsid w:val="6045086B"/>
    <w:rsid w:val="604E7BD7"/>
    <w:rsid w:val="60745B63"/>
    <w:rsid w:val="60F64A32"/>
    <w:rsid w:val="61051332"/>
    <w:rsid w:val="61913083"/>
    <w:rsid w:val="62812953"/>
    <w:rsid w:val="62AD6A53"/>
    <w:rsid w:val="62B7743E"/>
    <w:rsid w:val="62B8352F"/>
    <w:rsid w:val="62EF63FA"/>
    <w:rsid w:val="632B39DC"/>
    <w:rsid w:val="64116858"/>
    <w:rsid w:val="648D5222"/>
    <w:rsid w:val="64B2258D"/>
    <w:rsid w:val="64E30C9E"/>
    <w:rsid w:val="64E86D2F"/>
    <w:rsid w:val="651A536A"/>
    <w:rsid w:val="657C25FC"/>
    <w:rsid w:val="65997784"/>
    <w:rsid w:val="65A976E6"/>
    <w:rsid w:val="65C64C37"/>
    <w:rsid w:val="65D01190"/>
    <w:rsid w:val="66197BB5"/>
    <w:rsid w:val="66AB371C"/>
    <w:rsid w:val="66AE1192"/>
    <w:rsid w:val="66CA69C3"/>
    <w:rsid w:val="66CB6065"/>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A65EB4"/>
    <w:rsid w:val="6CB759F8"/>
    <w:rsid w:val="6CD4731D"/>
    <w:rsid w:val="6D121910"/>
    <w:rsid w:val="6D3205F0"/>
    <w:rsid w:val="6D4C048E"/>
    <w:rsid w:val="6D862B60"/>
    <w:rsid w:val="6DB702B4"/>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D01"/>
    <w:rsid w:val="76991F3B"/>
    <w:rsid w:val="76BD4E1F"/>
    <w:rsid w:val="76D8737F"/>
    <w:rsid w:val="76E279D7"/>
    <w:rsid w:val="7718204C"/>
    <w:rsid w:val="772E0626"/>
    <w:rsid w:val="7752184A"/>
    <w:rsid w:val="7754709D"/>
    <w:rsid w:val="776E285A"/>
    <w:rsid w:val="77B02D8D"/>
    <w:rsid w:val="77B23404"/>
    <w:rsid w:val="77C0093D"/>
    <w:rsid w:val="77C90B9C"/>
    <w:rsid w:val="78204380"/>
    <w:rsid w:val="78384CBC"/>
    <w:rsid w:val="784258BF"/>
    <w:rsid w:val="79342459"/>
    <w:rsid w:val="793758F2"/>
    <w:rsid w:val="7A080BBF"/>
    <w:rsid w:val="7A4F2396"/>
    <w:rsid w:val="7A787ECB"/>
    <w:rsid w:val="7A875FC6"/>
    <w:rsid w:val="7A8B51CB"/>
    <w:rsid w:val="7A984514"/>
    <w:rsid w:val="7AB507FA"/>
    <w:rsid w:val="7AC634CB"/>
    <w:rsid w:val="7ACB482C"/>
    <w:rsid w:val="7AF137EF"/>
    <w:rsid w:val="7B2531D6"/>
    <w:rsid w:val="7B5B11D8"/>
    <w:rsid w:val="7C41564D"/>
    <w:rsid w:val="7C7961D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2020-10-20T02:09:40Z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